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9D3F2" w14:textId="468357EC" w:rsidR="0036051C" w:rsidRPr="0036051C" w:rsidRDefault="0036051C" w:rsidP="0036051C">
      <w:pPr>
        <w:shd w:val="clear" w:color="auto" w:fill="FFFFFF"/>
        <w:spacing w:after="0" w:line="240" w:lineRule="auto"/>
        <w:rPr>
          <w:rFonts w:ascii="Archive" w:eastAsia="Times New Roman" w:hAnsi="Archive" w:cs="Times New Roman"/>
          <w:color w:val="000000" w:themeColor="text1"/>
          <w:sz w:val="27"/>
          <w:szCs w:val="27"/>
          <w:lang w:eastAsia="ru-RU"/>
        </w:rPr>
      </w:pPr>
      <w:r w:rsidRPr="0036051C">
        <w:rPr>
          <w:rFonts w:ascii="Archive" w:eastAsia="Times New Roman" w:hAnsi="Archive" w:cs="Times New Roman"/>
          <w:color w:val="000000" w:themeColor="text1"/>
          <w:sz w:val="27"/>
          <w:szCs w:val="27"/>
          <w:lang w:eastAsia="ru-RU"/>
        </w:rPr>
        <w:t xml:space="preserve">Термостат для хранения тромбоцитов </w:t>
      </w:r>
    </w:p>
    <w:p w14:paraId="6DE4AECC" w14:textId="37D0D054" w:rsidR="0036051C" w:rsidRPr="0036051C" w:rsidRDefault="0036051C" w:rsidP="0036051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 w:themeColor="text1"/>
          <w:sz w:val="21"/>
          <w:szCs w:val="21"/>
          <w:lang w:eastAsia="ru-RU"/>
        </w:rPr>
      </w:pPr>
    </w:p>
    <w:p w14:paraId="7912B7AD" w14:textId="77777777" w:rsidR="0036051C" w:rsidRPr="0036051C" w:rsidRDefault="0036051C" w:rsidP="0036051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</w:pPr>
      <w:r w:rsidRPr="0036051C"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  <w:t>Предназначен для поддержания и контроля в рабочей камере температуры, необходимой для хранения тромбоцитов.</w:t>
      </w:r>
    </w:p>
    <w:p w14:paraId="5E1D5385" w14:textId="77777777" w:rsidR="0036051C" w:rsidRPr="0036051C" w:rsidRDefault="0036051C" w:rsidP="0036051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</w:pPr>
      <w:r w:rsidRPr="0036051C"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  <w:t>Может применяться в поликлиниках, больницах, стационарах, станциях переливания крови и других медицинских учреждениях.</w:t>
      </w:r>
    </w:p>
    <w:p w14:paraId="2619EFE8" w14:textId="77777777" w:rsidR="0036051C" w:rsidRPr="0036051C" w:rsidRDefault="0036051C" w:rsidP="003605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</w:pPr>
      <w:r w:rsidRPr="0036051C"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  <w:t>Равномерное распределение температуры во всем объеме рабочей камеры обеспечивается работой высокоточной системы поддержания температуры.</w:t>
      </w:r>
    </w:p>
    <w:p w14:paraId="4C1561E9" w14:textId="77777777" w:rsidR="0036051C" w:rsidRPr="0036051C" w:rsidRDefault="0036051C" w:rsidP="003605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</w:pPr>
      <w:r w:rsidRPr="0036051C"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  <w:t>Подсветка камеры позволяет осуществлять визуальный контроль за работой миксера, размещенного внутри термостата. *</w:t>
      </w:r>
    </w:p>
    <w:p w14:paraId="6B59FE2F" w14:textId="77777777" w:rsidR="0036051C" w:rsidRPr="0036051C" w:rsidRDefault="0036051C" w:rsidP="003605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</w:pPr>
      <w:r w:rsidRPr="0036051C"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  <w:t xml:space="preserve">Термоизолированная дверь с </w:t>
      </w:r>
      <w:proofErr w:type="spellStart"/>
      <w:r w:rsidRPr="0036051C"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  <w:t>атермальным</w:t>
      </w:r>
      <w:proofErr w:type="spellEnd"/>
      <w:r w:rsidRPr="0036051C"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  <w:t xml:space="preserve"> остеклением защищает внутреннее пространство термостата от воздействия внешних температур.</w:t>
      </w:r>
    </w:p>
    <w:p w14:paraId="76794968" w14:textId="77777777" w:rsidR="0036051C" w:rsidRPr="0036051C" w:rsidRDefault="0036051C" w:rsidP="003605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</w:pPr>
      <w:r w:rsidRPr="0036051C"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  <w:t>Влагозащищенная розетка с заземляющими контактами внутри камеры аппарата позволяет удобно и безопасно подключить к электросети размещенный там миксер.</w:t>
      </w:r>
    </w:p>
    <w:p w14:paraId="26021032" w14:textId="77777777" w:rsidR="0036051C" w:rsidRPr="0036051C" w:rsidRDefault="0036051C" w:rsidP="003605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</w:pPr>
      <w:r w:rsidRPr="0036051C"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  <w:t>Сливное отверстие на дне рабочей камеры делает проведение регулярной уборки быстрым и удобным.</w:t>
      </w:r>
    </w:p>
    <w:p w14:paraId="383419EB" w14:textId="77777777" w:rsidR="0036051C" w:rsidRPr="0036051C" w:rsidRDefault="0036051C" w:rsidP="003605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</w:pPr>
      <w:r w:rsidRPr="0036051C"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  <w:t>По желанию пользователя, термостат может быть оборудован терморегулятором с возможностью подключения к персональному компьютеру с формированием отчета в формате PDF.</w:t>
      </w:r>
    </w:p>
    <w:p w14:paraId="41D31859" w14:textId="77777777" w:rsidR="0036051C" w:rsidRPr="0036051C" w:rsidRDefault="0036051C" w:rsidP="003605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</w:pPr>
      <w:r w:rsidRPr="0036051C"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  <w:t>Аппарат снабжен большим жидкокристаллическим дисплеем с подсветкой для удобного контроля за текущим состоянием.</w:t>
      </w:r>
    </w:p>
    <w:p w14:paraId="5A59EF37" w14:textId="77777777" w:rsidR="0036051C" w:rsidRPr="0036051C" w:rsidRDefault="0036051C" w:rsidP="003605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</w:pPr>
      <w:r w:rsidRPr="0036051C"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  <w:t>Звуковая индикация, имеющая регулировку уровня громкости, своевременно информирует пользователя о нарушениях температурного режима и о продолжительном открытии двери термостата. *</w:t>
      </w:r>
    </w:p>
    <w:p w14:paraId="473AE580" w14:textId="77777777" w:rsidR="0036051C" w:rsidRPr="0036051C" w:rsidRDefault="0036051C" w:rsidP="003605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</w:pPr>
      <w:r w:rsidRPr="0036051C"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  <w:t>Низкий уровень энергопотребления обеспечивает экономичную эксплуатацию.</w:t>
      </w:r>
    </w:p>
    <w:p w14:paraId="39833525" w14:textId="77777777" w:rsidR="0036051C" w:rsidRPr="0036051C" w:rsidRDefault="0036051C" w:rsidP="003605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</w:pPr>
      <w:r w:rsidRPr="0036051C"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  <w:t>Нетоксичный, экологически безопасный хладагент R134a (</w:t>
      </w:r>
      <w:proofErr w:type="spellStart"/>
      <w:r w:rsidRPr="0036051C"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  <w:t>тетрафторэтан</w:t>
      </w:r>
      <w:proofErr w:type="spellEnd"/>
      <w:r w:rsidRPr="0036051C"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  <w:t>) не оказывает разрушающего воздействия на озоновый слой атмосферы.</w:t>
      </w:r>
    </w:p>
    <w:p w14:paraId="799A9784" w14:textId="77777777" w:rsidR="0036051C" w:rsidRPr="0036051C" w:rsidRDefault="0036051C" w:rsidP="0036051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</w:pPr>
      <w:r w:rsidRPr="0036051C">
        <w:rPr>
          <w:rFonts w:ascii="Calibri" w:eastAsia="Times New Roman" w:hAnsi="Calibri" w:cs="Times New Roman"/>
          <w:i/>
          <w:iCs/>
          <w:color w:val="000000" w:themeColor="text1"/>
          <w:sz w:val="21"/>
          <w:szCs w:val="21"/>
          <w:bdr w:val="none" w:sz="0" w:space="0" w:color="auto" w:frame="1"/>
          <w:lang w:eastAsia="ru-RU"/>
        </w:rPr>
        <w:t>*Функция может включатся и отключаться во время работы в зависимости от желания пользователя.</w:t>
      </w:r>
    </w:p>
    <w:p w14:paraId="3AB3A34E" w14:textId="77777777" w:rsidR="0036051C" w:rsidRPr="0036051C" w:rsidRDefault="0036051C" w:rsidP="0036051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 w:themeColor="text1"/>
          <w:sz w:val="20"/>
          <w:szCs w:val="20"/>
          <w:lang w:eastAsia="ru-RU"/>
        </w:rPr>
      </w:pPr>
      <w:r w:rsidRPr="0036051C">
        <w:rPr>
          <w:rFonts w:ascii="Archive" w:eastAsia="Times New Roman" w:hAnsi="Archive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Технические характеристики</w:t>
      </w:r>
    </w:p>
    <w:tbl>
      <w:tblPr>
        <w:tblW w:w="9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6"/>
        <w:gridCol w:w="6224"/>
      </w:tblGrid>
      <w:tr w:rsidR="0036051C" w:rsidRPr="0036051C" w14:paraId="6BBBE2EE" w14:textId="77777777" w:rsidTr="0036051C">
        <w:tc>
          <w:tcPr>
            <w:tcW w:w="0" w:type="auto"/>
            <w:gridSpan w:val="2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188CC706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Общие характеристики</w:t>
            </w:r>
          </w:p>
        </w:tc>
      </w:tr>
      <w:tr w:rsidR="0036051C" w:rsidRPr="0036051C" w14:paraId="461B9E17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21FDB5AE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Области применения: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1D2F995F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Производственная трансфузиология</w:t>
            </w:r>
          </w:p>
        </w:tc>
      </w:tr>
      <w:tr w:rsidR="0036051C" w:rsidRPr="0036051C" w14:paraId="7E007077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2C8CA442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Назначение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2A8651E4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 xml:space="preserve">Обеспечение оптимальной температуры при длительном хранении </w:t>
            </w:r>
            <w:proofErr w:type="spellStart"/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тромбоконцентрата</w:t>
            </w:r>
            <w:proofErr w:type="spellEnd"/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36051C" w:rsidRPr="0036051C" w14:paraId="59476D09" w14:textId="77777777" w:rsidTr="0036051C">
        <w:tc>
          <w:tcPr>
            <w:tcW w:w="0" w:type="auto"/>
            <w:gridSpan w:val="2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71E780DC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Технические характеристики</w:t>
            </w:r>
          </w:p>
        </w:tc>
      </w:tr>
      <w:tr w:rsidR="0036051C" w:rsidRPr="0036051C" w14:paraId="72F3A01B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242EC884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Габаритные размеры аппарата, мм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31CF260D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</w:p>
        </w:tc>
      </w:tr>
      <w:tr w:rsidR="0036051C" w:rsidRPr="0036051C" w14:paraId="7E6EEF6A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07520E6B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Высота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71FFD3D8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1018±100</w:t>
            </w:r>
          </w:p>
        </w:tc>
      </w:tr>
      <w:tr w:rsidR="0036051C" w:rsidRPr="0036051C" w14:paraId="50915F64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00E3AFB8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Ширина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39D8E336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700±70</w:t>
            </w:r>
          </w:p>
        </w:tc>
      </w:tr>
      <w:tr w:rsidR="0036051C" w:rsidRPr="0036051C" w14:paraId="70120EB2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74055D49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Глубина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0CD8B12F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580±58</w:t>
            </w:r>
          </w:p>
        </w:tc>
      </w:tr>
      <w:tr w:rsidR="0036051C" w:rsidRPr="0036051C" w14:paraId="4B49C5F2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7FCAAC76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Масса аппарата, кг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1D4716FE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Не более 78 ( без подставки)</w:t>
            </w:r>
          </w:p>
        </w:tc>
      </w:tr>
      <w:tr w:rsidR="0036051C" w:rsidRPr="0036051C" w14:paraId="57ED8FB4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683BAD2D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Размер камеры, мм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546F9680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</w:p>
        </w:tc>
      </w:tr>
      <w:tr w:rsidR="0036051C" w:rsidRPr="0036051C" w14:paraId="08BCFCA6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4FAED91C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Высота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01CBF685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555±55</w:t>
            </w:r>
          </w:p>
        </w:tc>
      </w:tr>
      <w:tr w:rsidR="0036051C" w:rsidRPr="0036051C" w14:paraId="7AF2C655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553525DA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Ширина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72F9F9D8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620±62</w:t>
            </w:r>
          </w:p>
        </w:tc>
      </w:tr>
      <w:tr w:rsidR="0036051C" w:rsidRPr="0036051C" w14:paraId="1C4743A2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4EAF9640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Глубина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4123FA54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368±36</w:t>
            </w:r>
          </w:p>
        </w:tc>
      </w:tr>
      <w:tr w:rsidR="0036051C" w:rsidRPr="0036051C" w14:paraId="3C7AF2FA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74FA4C87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Емкость камеры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4156DD77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Обеспечивает размещение в рабочей камере и подключение к сети ~ 50Гц 220В одного миксера линейного для хранения тромбоцитов МЛТ-01 (производства ООО «</w:t>
            </w:r>
            <w:proofErr w:type="spellStart"/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Лидкор</w:t>
            </w:r>
            <w:proofErr w:type="spellEnd"/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»), в котором размещено до 48 контейнеров.</w:t>
            </w:r>
          </w:p>
        </w:tc>
      </w:tr>
      <w:tr w:rsidR="0036051C" w:rsidRPr="0036051C" w14:paraId="04F2D62B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53C82501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Материал корпуса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40407C71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Сталь с эпоксидным покрытием</w:t>
            </w:r>
          </w:p>
        </w:tc>
      </w:tr>
      <w:tr w:rsidR="0036051C" w:rsidRPr="0036051C" w14:paraId="053AD7A7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730EDE4C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Материал внутренней отделки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1C731009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Нержавеющая сталь</w:t>
            </w:r>
          </w:p>
        </w:tc>
      </w:tr>
      <w:tr w:rsidR="0036051C" w:rsidRPr="0036051C" w14:paraId="71F0758A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3D6FE5DA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Контроль температуры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08D1C147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Термостатирование при 22°С</w:t>
            </w:r>
          </w:p>
        </w:tc>
      </w:tr>
      <w:tr w:rsidR="0036051C" w:rsidRPr="0036051C" w14:paraId="33A89C44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30DA2A8A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Точность поддержания температуры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3C9ED044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В диапазоне ± 2°С</w:t>
            </w:r>
          </w:p>
        </w:tc>
      </w:tr>
      <w:tr w:rsidR="0036051C" w:rsidRPr="0036051C" w14:paraId="41A10CFB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667FB531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lastRenderedPageBreak/>
              <w:t>Регистратор температуры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4C57067F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Опция (Регистратор температуры на электронном носителе)</w:t>
            </w:r>
          </w:p>
        </w:tc>
      </w:tr>
      <w:tr w:rsidR="0036051C" w:rsidRPr="0036051C" w14:paraId="51EF535F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5A7BC0AA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Сигнализация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589B1E89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Тревожная сигнализация открытой дверцы и отклонения температуры от заданных переделов,</w:t>
            </w:r>
          </w:p>
        </w:tc>
      </w:tr>
      <w:tr w:rsidR="0036051C" w:rsidRPr="0036051C" w14:paraId="3B2CB17B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655E490A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Дверца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6D24E331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 xml:space="preserve">С окном для визуального контроля работы </w:t>
            </w:r>
            <w:proofErr w:type="spellStart"/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тромбомиксера</w:t>
            </w:r>
            <w:proofErr w:type="spellEnd"/>
          </w:p>
        </w:tc>
      </w:tr>
      <w:tr w:rsidR="0036051C" w:rsidRPr="0036051C" w14:paraId="046C08A0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3CA19E11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Напряжение электропитания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1F39B89C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220±22В, 50 ГЦ</w:t>
            </w:r>
          </w:p>
        </w:tc>
      </w:tr>
      <w:tr w:rsidR="0036051C" w:rsidRPr="0036051C" w14:paraId="0D5F9566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3F938E55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Потребляемая мощность, ВА, не более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1AC8332A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330</w:t>
            </w:r>
          </w:p>
        </w:tc>
      </w:tr>
      <w:tr w:rsidR="0036051C" w:rsidRPr="0036051C" w14:paraId="5650CCA1" w14:textId="77777777" w:rsidTr="0036051C">
        <w:tc>
          <w:tcPr>
            <w:tcW w:w="0" w:type="auto"/>
            <w:gridSpan w:val="2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26F313F1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Комплект поставки</w:t>
            </w:r>
          </w:p>
        </w:tc>
      </w:tr>
      <w:tr w:rsidR="0036051C" w:rsidRPr="0036051C" w14:paraId="22457380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74C732A6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Термостат для хранения тромбоцитов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18EEF54E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1 шт.</w:t>
            </w:r>
          </w:p>
        </w:tc>
      </w:tr>
      <w:tr w:rsidR="0036051C" w:rsidRPr="0036051C" w14:paraId="16281B68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5D6CB7E3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 xml:space="preserve">Подставка под </w:t>
            </w:r>
            <w:proofErr w:type="spellStart"/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тромбомиксер</w:t>
            </w:r>
            <w:proofErr w:type="spellEnd"/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2ED756C2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1 шт.</w:t>
            </w:r>
          </w:p>
        </w:tc>
      </w:tr>
      <w:tr w:rsidR="0036051C" w:rsidRPr="0036051C" w14:paraId="4275FED5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1BB030D6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Руководство по эксплуатации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514E433B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1 шт.</w:t>
            </w:r>
          </w:p>
        </w:tc>
      </w:tr>
      <w:tr w:rsidR="0036051C" w:rsidRPr="0036051C" w14:paraId="53149B6B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43BE0766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proofErr w:type="spellStart"/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Терморегистратор</w:t>
            </w:r>
            <w:proofErr w:type="spellEnd"/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6C2E9B9C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Опция</w:t>
            </w:r>
          </w:p>
        </w:tc>
      </w:tr>
      <w:tr w:rsidR="0036051C" w:rsidRPr="0036051C" w14:paraId="55F9D757" w14:textId="77777777" w:rsidTr="0036051C">
        <w:tc>
          <w:tcPr>
            <w:tcW w:w="0" w:type="auto"/>
            <w:gridSpan w:val="2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589B3980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Документы</w:t>
            </w:r>
          </w:p>
        </w:tc>
      </w:tr>
      <w:tr w:rsidR="0036051C" w:rsidRPr="0036051C" w14:paraId="3B1F9CA9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6CC6F766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Регистрационное удостоверение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280DF93F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Наличие</w:t>
            </w:r>
          </w:p>
        </w:tc>
      </w:tr>
      <w:tr w:rsidR="0036051C" w:rsidRPr="0036051C" w14:paraId="0260AB58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46C9D0C4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Сертификат соответствия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475AD315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Наличие</w:t>
            </w:r>
          </w:p>
        </w:tc>
      </w:tr>
      <w:tr w:rsidR="0036051C" w:rsidRPr="0036051C" w14:paraId="0F66B021" w14:textId="77777777" w:rsidTr="0036051C"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5199F2DC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Эксплуатационно-техническая документация на русском языке</w:t>
            </w:r>
          </w:p>
        </w:tc>
        <w:tc>
          <w:tcPr>
            <w:tcW w:w="0" w:type="auto"/>
            <w:tcBorders>
              <w:top w:val="single" w:sz="6" w:space="0" w:color="595959"/>
              <w:left w:val="single" w:sz="6" w:space="0" w:color="595959"/>
              <w:bottom w:val="single" w:sz="6" w:space="0" w:color="595959"/>
              <w:right w:val="single" w:sz="6" w:space="0" w:color="595959"/>
            </w:tcBorders>
            <w:tcMar>
              <w:top w:w="30" w:type="dxa"/>
              <w:left w:w="150" w:type="dxa"/>
              <w:bottom w:w="30" w:type="dxa"/>
              <w:right w:w="600" w:type="dxa"/>
            </w:tcMar>
            <w:vAlign w:val="center"/>
            <w:hideMark/>
          </w:tcPr>
          <w:p w14:paraId="1A06BBFE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sz w:val="21"/>
                <w:szCs w:val="21"/>
                <w:lang w:eastAsia="ru-RU"/>
              </w:rPr>
              <w:t>Наличие</w:t>
            </w:r>
          </w:p>
        </w:tc>
      </w:tr>
    </w:tbl>
    <w:p w14:paraId="71143E0F" w14:textId="77777777" w:rsidR="0036051C" w:rsidRDefault="0036051C"/>
    <w:tbl>
      <w:tblPr>
        <w:tblW w:w="0" w:type="auto"/>
        <w:tblCellSpacing w:w="15" w:type="dxa"/>
        <w:tblCellMar>
          <w:top w:w="225" w:type="dxa"/>
          <w:left w:w="0" w:type="dxa"/>
          <w:bottom w:w="30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6051C" w:rsidRPr="0036051C" w14:paraId="2D1A78E9" w14:textId="77777777" w:rsidTr="0036051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200" w:type="dxa"/>
              <w:bottom w:w="0" w:type="dxa"/>
              <w:right w:w="0" w:type="dxa"/>
            </w:tcMar>
            <w:hideMark/>
          </w:tcPr>
          <w:p w14:paraId="309DCBA6" w14:textId="60D4E6F4" w:rsidR="0036051C" w:rsidRPr="0036051C" w:rsidRDefault="0036051C" w:rsidP="0036051C">
            <w:pPr>
              <w:spacing w:after="0" w:line="240" w:lineRule="auto"/>
              <w:rPr>
                <w:rFonts w:ascii="Archive" w:eastAsia="Times New Roman" w:hAnsi="Archive" w:cs="Times New Roman"/>
                <w:color w:val="595959"/>
                <w:sz w:val="27"/>
                <w:szCs w:val="27"/>
                <w:lang w:eastAsia="ru-RU"/>
              </w:rPr>
            </w:pPr>
            <w:r w:rsidRPr="0036051C">
              <w:rPr>
                <w:rFonts w:ascii="Archive" w:eastAsia="Times New Roman" w:hAnsi="Archive" w:cs="Times New Roman"/>
                <w:color w:val="595959"/>
                <w:sz w:val="27"/>
                <w:szCs w:val="27"/>
                <w:lang w:eastAsia="ru-RU"/>
              </w:rPr>
              <w:t xml:space="preserve">Миксер линейный для хранения тромбоцитов </w:t>
            </w:r>
          </w:p>
          <w:p w14:paraId="309A5F12" w14:textId="62AD0092" w:rsidR="0036051C" w:rsidRPr="0036051C" w:rsidRDefault="0036051C" w:rsidP="0036051C">
            <w:pPr>
              <w:spacing w:after="0" w:line="240" w:lineRule="auto"/>
              <w:ind w:left="-1230"/>
              <w:rPr>
                <w:rFonts w:ascii="Calibri" w:eastAsia="Times New Roman" w:hAnsi="Calibri" w:cs="Times New Roman"/>
                <w:color w:val="595959"/>
                <w:sz w:val="21"/>
                <w:szCs w:val="21"/>
                <w:lang w:eastAsia="ru-RU"/>
              </w:rPr>
            </w:pPr>
          </w:p>
          <w:p w14:paraId="2D3DFF1F" w14:textId="77777777" w:rsidR="0036051C" w:rsidRPr="0036051C" w:rsidRDefault="0036051C" w:rsidP="0036051C">
            <w:pPr>
              <w:spacing w:after="0" w:line="240" w:lineRule="auto"/>
              <w:ind w:left="-946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Предназначен для хранения тромбоцитов в условиях постоянного перемешивания.</w:t>
            </w:r>
          </w:p>
          <w:p w14:paraId="3E7109F9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Может применяться в поликлиниках, больницах, стационарах, станциях переливания крови и других медицинских учреждениях.</w:t>
            </w:r>
          </w:p>
          <w:p w14:paraId="11987AC3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Обеспечивает стабильно высокое качество продукта на протяжении всего срока хранения: амплитуда и число перемещений этажерки соответствует рекомендациям ВОЗ.</w:t>
            </w:r>
          </w:p>
          <w:p w14:paraId="21AA547F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Технология «бережного хранения»* обеспечивает единый, стабильный температурный уровень на всех полках.</w:t>
            </w:r>
          </w:p>
          <w:p w14:paraId="1E7854D2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Аппарат информирует пользователя звуковой сигнализацией о всех нештатных ситуациях и о длительном нахождении миксера в режиме «Пауза».</w:t>
            </w:r>
          </w:p>
          <w:p w14:paraId="095AB71D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Миксер имеет разъем для подключения внешней световой и звуковой индикации.</w:t>
            </w:r>
          </w:p>
          <w:p w14:paraId="782F7733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Размеры миксера позволяют его разместить в большинстве термостатов для тромбоцитов.</w:t>
            </w:r>
          </w:p>
          <w:p w14:paraId="4FFCCB0C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Особая конструкция корпуса защищает внутренности аппарата от протекания содержимого контейнеров при их случайном повреждении.</w:t>
            </w:r>
          </w:p>
          <w:p w14:paraId="30067E60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Полки комплектуются держателями этикеток для маркировки их содержимого.</w:t>
            </w:r>
          </w:p>
          <w:p w14:paraId="042AFBC0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Современные материалы корпуса выдерживают многократную обработку дезинфицирующими средствами.</w:t>
            </w:r>
          </w:p>
          <w:p w14:paraId="0008A42F" w14:textId="77777777" w:rsidR="0036051C" w:rsidRPr="0036051C" w:rsidRDefault="0036051C" w:rsidP="0036051C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  <w:t>Низкий уровень энергопотребления обеспечивает экономичную эксплуатацию.</w:t>
            </w:r>
          </w:p>
          <w:p w14:paraId="668F51B9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color w:val="595959"/>
                <w:sz w:val="20"/>
                <w:szCs w:val="20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i/>
                <w:iCs/>
                <w:color w:val="595959"/>
                <w:sz w:val="21"/>
                <w:szCs w:val="21"/>
                <w:bdr w:val="none" w:sz="0" w:space="0" w:color="auto" w:frame="1"/>
                <w:lang w:eastAsia="ru-RU"/>
              </w:rPr>
              <w:t xml:space="preserve">* Нижние полки </w:t>
            </w:r>
            <w:proofErr w:type="spellStart"/>
            <w:r w:rsidRPr="0036051C">
              <w:rPr>
                <w:rFonts w:ascii="Calibri" w:eastAsia="Times New Roman" w:hAnsi="Calibri" w:cs="Times New Roman"/>
                <w:i/>
                <w:iCs/>
                <w:color w:val="595959"/>
                <w:sz w:val="21"/>
                <w:szCs w:val="21"/>
                <w:bdr w:val="none" w:sz="0" w:space="0" w:color="auto" w:frame="1"/>
                <w:lang w:eastAsia="ru-RU"/>
              </w:rPr>
              <w:t>теплоизолированны</w:t>
            </w:r>
            <w:proofErr w:type="spellEnd"/>
            <w:r w:rsidRPr="0036051C">
              <w:rPr>
                <w:rFonts w:ascii="Calibri" w:eastAsia="Times New Roman" w:hAnsi="Calibri" w:cs="Times New Roman"/>
                <w:i/>
                <w:iCs/>
                <w:color w:val="595959"/>
                <w:sz w:val="21"/>
                <w:szCs w:val="21"/>
                <w:bdr w:val="none" w:sz="0" w:space="0" w:color="auto" w:frame="1"/>
                <w:lang w:eastAsia="ru-RU"/>
              </w:rPr>
              <w:t xml:space="preserve"> от тепла рабочего механизма аппарата.</w:t>
            </w:r>
          </w:p>
          <w:p w14:paraId="233F1E52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color w:val="595959"/>
                <w:sz w:val="21"/>
                <w:szCs w:val="21"/>
                <w:lang w:eastAsia="ru-RU"/>
              </w:rPr>
            </w:pPr>
            <w:r w:rsidRPr="0036051C">
              <w:rPr>
                <w:rFonts w:ascii="Archive" w:eastAsia="Times New Roman" w:hAnsi="Archive" w:cs="Times New Roman"/>
                <w:color w:val="595959"/>
                <w:sz w:val="20"/>
                <w:szCs w:val="20"/>
                <w:bdr w:val="none" w:sz="0" w:space="0" w:color="auto" w:frame="1"/>
                <w:lang w:eastAsia="ru-RU"/>
              </w:rPr>
              <w:t>Технические характеристики</w:t>
            </w:r>
          </w:p>
          <w:tbl>
            <w:tblPr>
              <w:tblW w:w="797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87"/>
              <w:gridCol w:w="5189"/>
            </w:tblGrid>
            <w:tr w:rsidR="0036051C" w:rsidRPr="0036051C" w14:paraId="5372B696" w14:textId="77777777" w:rsidTr="0036051C">
              <w:tc>
                <w:tcPr>
                  <w:tcW w:w="7976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77AF76C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Общие характеристики</w:t>
                  </w:r>
                </w:p>
              </w:tc>
            </w:tr>
            <w:tr w:rsidR="0036051C" w:rsidRPr="0036051C" w14:paraId="4E9A838C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2D375D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Области применения: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55D1279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Производственная трансфузиология</w:t>
                  </w:r>
                </w:p>
              </w:tc>
            </w:tr>
            <w:tr w:rsidR="0036051C" w:rsidRPr="0036051C" w14:paraId="0BEBD281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8B578A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Назначение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4E2CD54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 xml:space="preserve">Обеспечение оптимального перемешивания при длительном хранении </w:t>
                  </w:r>
                  <w:proofErr w:type="spellStart"/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тромбоконцентрата</w:t>
                  </w:r>
                  <w:proofErr w:type="spellEnd"/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</w:tr>
            <w:tr w:rsidR="0036051C" w:rsidRPr="0036051C" w14:paraId="5D57CBAB" w14:textId="77777777" w:rsidTr="0036051C">
              <w:tc>
                <w:tcPr>
                  <w:tcW w:w="7976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0F7612C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Технические характеристики</w:t>
                  </w:r>
                </w:p>
              </w:tc>
            </w:tr>
            <w:tr w:rsidR="0036051C" w:rsidRPr="0036051C" w14:paraId="1B261BCA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C2D548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lastRenderedPageBreak/>
                    <w:t>Соответствие требованиям ГОСТ 53420- 2009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210D773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наличие</w:t>
                  </w:r>
                </w:p>
              </w:tc>
            </w:tr>
            <w:tr w:rsidR="0036051C" w:rsidRPr="0036051C" w14:paraId="19428652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2004D306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Конструкционный материал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4206152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Сталь с покрытием эпоксидной полиэфирной краской</w:t>
                  </w:r>
                </w:p>
              </w:tc>
            </w:tr>
            <w:tr w:rsidR="0036051C" w:rsidRPr="0036051C" w14:paraId="38285085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2827B143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Конструкция полок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5C81708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 xml:space="preserve">Из </w:t>
                  </w:r>
                  <w:proofErr w:type="spellStart"/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претка</w:t>
                  </w:r>
                  <w:proofErr w:type="spellEnd"/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, выдвижные</w:t>
                  </w:r>
                </w:p>
              </w:tc>
            </w:tr>
            <w:tr w:rsidR="0036051C" w:rsidRPr="0036051C" w14:paraId="78085B8B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DA5C425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Максимальная емкость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5B62CABB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Не менее 48 мешков с тромбоцитами</w:t>
                  </w:r>
                </w:p>
              </w:tc>
            </w:tr>
            <w:tr w:rsidR="0036051C" w:rsidRPr="0036051C" w14:paraId="0E7CBA0A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3ACEE1C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Вместимость каждой полки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C37A9DF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Не менее 6 мешков с тромбоцитами</w:t>
                  </w:r>
                </w:p>
              </w:tc>
            </w:tr>
            <w:tr w:rsidR="0036051C" w:rsidRPr="0036051C" w14:paraId="026088A9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61F9C5EE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Количество полок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62B336C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Не менее 8</w:t>
                  </w:r>
                </w:p>
              </w:tc>
            </w:tr>
            <w:tr w:rsidR="0036051C" w:rsidRPr="0036051C" w14:paraId="2FC4F6E7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C676761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Направление перемешивания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5F5BF9F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Линейное, в горизонтальной плоскости</w:t>
                  </w:r>
                </w:p>
              </w:tc>
            </w:tr>
            <w:tr w:rsidR="0036051C" w:rsidRPr="0036051C" w14:paraId="35AD690F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240C1F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Аварийная сигнализация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95E674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Звуковой и световой сигналы</w:t>
                  </w:r>
                </w:p>
              </w:tc>
            </w:tr>
            <w:tr w:rsidR="0036051C" w:rsidRPr="0036051C" w14:paraId="5109BC32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58A442EF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Световая индикация и звуковая сигнализация следующих событий: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0A8A68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- Нахождение в режиме «Помешивание» - Нахождение в режиме «Пауза» - Аварийная остановка - Помешивание после аварии</w:t>
                  </w:r>
                </w:p>
              </w:tc>
            </w:tr>
            <w:tr w:rsidR="0036051C" w:rsidRPr="0036051C" w14:paraId="34382BCA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D85AF9D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Регулировка громкости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CAF17FE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Имеется</w:t>
                  </w:r>
                </w:p>
              </w:tc>
            </w:tr>
            <w:tr w:rsidR="0036051C" w:rsidRPr="0036051C" w14:paraId="496A58A2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69F4A6EB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Кнопка пауза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69B46A99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Имеется</w:t>
                  </w:r>
                </w:p>
              </w:tc>
            </w:tr>
            <w:tr w:rsidR="0036051C" w:rsidRPr="0036051C" w14:paraId="0024A3E0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FD70BA8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Индикатор «Опасность»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7E6E67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Имеется</w:t>
                  </w:r>
                </w:p>
              </w:tc>
            </w:tr>
            <w:tr w:rsidR="0036051C" w:rsidRPr="0036051C" w14:paraId="016C6185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8AF7BC7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Индикатор «Режим»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F2C4C00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Имеется</w:t>
                  </w:r>
                </w:p>
              </w:tc>
            </w:tr>
            <w:tr w:rsidR="0036051C" w:rsidRPr="0036051C" w14:paraId="4A862BBC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5E5D5E0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Разъем «Связь с компьютером»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D4AD2CF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Имеется</w:t>
                  </w:r>
                </w:p>
              </w:tc>
            </w:tr>
            <w:tr w:rsidR="0036051C" w:rsidRPr="0036051C" w14:paraId="5CD52018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848B1A7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Время срабатывания сигнализации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7D40BC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Не более 20 сек</w:t>
                  </w:r>
                </w:p>
              </w:tc>
            </w:tr>
            <w:tr w:rsidR="0036051C" w:rsidRPr="0036051C" w14:paraId="0D622FF0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73D1F25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Количество циклов колебаний каретки в минуту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EE0B3E4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60 ± 2</w:t>
                  </w:r>
                </w:p>
              </w:tc>
            </w:tr>
            <w:tr w:rsidR="0036051C" w:rsidRPr="0036051C" w14:paraId="7EB419F7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AD5B247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Полный ход движения этажерки, мм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3250816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40 ± 10</w:t>
                  </w:r>
                </w:p>
              </w:tc>
            </w:tr>
            <w:tr w:rsidR="0036051C" w:rsidRPr="0036051C" w14:paraId="7359A99B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5E552119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Электропитание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2E3AC67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220 Вольт, 50 Гц</w:t>
                  </w:r>
                </w:p>
              </w:tc>
            </w:tr>
            <w:tr w:rsidR="0036051C" w:rsidRPr="0036051C" w14:paraId="28E2835E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51CC965F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Размеры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0B19D0B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Не более 460 x 330 x 360 (мм)</w:t>
                  </w:r>
                </w:p>
              </w:tc>
            </w:tr>
            <w:tr w:rsidR="0036051C" w:rsidRPr="0036051C" w14:paraId="7D2038F9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4D674DC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Масса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24DC8E2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Не более 21 кг</w:t>
                  </w:r>
                </w:p>
              </w:tc>
            </w:tr>
            <w:tr w:rsidR="0036051C" w:rsidRPr="0036051C" w14:paraId="45DCCE08" w14:textId="77777777" w:rsidTr="0036051C">
              <w:tc>
                <w:tcPr>
                  <w:tcW w:w="7976" w:type="dxa"/>
                  <w:gridSpan w:val="2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5836B579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Комплект поставки</w:t>
                  </w:r>
                </w:p>
              </w:tc>
            </w:tr>
            <w:tr w:rsidR="0036051C" w:rsidRPr="0036051C" w14:paraId="49B05A38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2D8D209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Миксер линейный для тромбоцитов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2FE87E7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1шт.</w:t>
                  </w:r>
                </w:p>
              </w:tc>
            </w:tr>
            <w:tr w:rsidR="0036051C" w:rsidRPr="0036051C" w14:paraId="1267DBB2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D82041E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Полка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4FE4AA58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8 шт.</w:t>
                  </w:r>
                </w:p>
              </w:tc>
            </w:tr>
            <w:tr w:rsidR="0036051C" w:rsidRPr="0036051C" w14:paraId="343D59A1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563FA74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Держатель этикеток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578C1638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8 шт.</w:t>
                  </w:r>
                </w:p>
              </w:tc>
            </w:tr>
            <w:tr w:rsidR="0036051C" w:rsidRPr="0036051C" w14:paraId="11484035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30A455EC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Поддон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2B810FCF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1 шт.</w:t>
                  </w:r>
                </w:p>
              </w:tc>
            </w:tr>
            <w:tr w:rsidR="0036051C" w:rsidRPr="0036051C" w14:paraId="31FA158A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BD3FA16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Устройство для переноски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2E2DE6C0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1 шт.</w:t>
                  </w:r>
                </w:p>
              </w:tc>
            </w:tr>
            <w:tr w:rsidR="0036051C" w:rsidRPr="0036051C" w14:paraId="48728676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6219150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Руководство по эксплуатации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7490C87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1шт.</w:t>
                  </w:r>
                </w:p>
              </w:tc>
            </w:tr>
            <w:tr w:rsidR="0036051C" w:rsidRPr="0036051C" w14:paraId="6F00A473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6C9D3A9A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Паспорт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66DE08B3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1шт.</w:t>
                  </w:r>
                </w:p>
              </w:tc>
            </w:tr>
            <w:tr w:rsidR="0036051C" w:rsidRPr="0036051C" w14:paraId="3E7E7DDA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06B1BF6D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lastRenderedPageBreak/>
                    <w:t>Кабель электропитания сетевой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6C095E95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1шт.</w:t>
                  </w:r>
                </w:p>
              </w:tc>
            </w:tr>
            <w:tr w:rsidR="0036051C" w:rsidRPr="0036051C" w14:paraId="25D69493" w14:textId="77777777" w:rsidTr="0036051C">
              <w:tc>
                <w:tcPr>
                  <w:tcW w:w="2787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15AEFAA0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Внешний индикатор</w:t>
                  </w:r>
                </w:p>
              </w:tc>
              <w:tc>
                <w:tcPr>
                  <w:tcW w:w="5189" w:type="dxa"/>
                  <w:tcBorders>
                    <w:top w:val="single" w:sz="6" w:space="0" w:color="595959"/>
                    <w:left w:val="single" w:sz="6" w:space="0" w:color="595959"/>
                    <w:bottom w:val="single" w:sz="6" w:space="0" w:color="595959"/>
                    <w:right w:val="single" w:sz="6" w:space="0" w:color="595959"/>
                  </w:tcBorders>
                  <w:tcMar>
                    <w:top w:w="30" w:type="dxa"/>
                    <w:left w:w="150" w:type="dxa"/>
                    <w:bottom w:w="30" w:type="dxa"/>
                    <w:right w:w="600" w:type="dxa"/>
                  </w:tcMar>
                  <w:hideMark/>
                </w:tcPr>
                <w:p w14:paraId="74D18B36" w14:textId="77777777" w:rsidR="0036051C" w:rsidRPr="0036051C" w:rsidRDefault="0036051C" w:rsidP="0036051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</w:pPr>
                  <w:r w:rsidRPr="0036051C">
                    <w:rPr>
                      <w:rFonts w:ascii="Calibri" w:eastAsia="Times New Roman" w:hAnsi="Calibri" w:cs="Times New Roman"/>
                      <w:sz w:val="21"/>
                      <w:szCs w:val="21"/>
                      <w:lang w:eastAsia="ru-RU"/>
                    </w:rPr>
                    <w:t>1шт.*</w:t>
                  </w:r>
                </w:p>
              </w:tc>
            </w:tr>
          </w:tbl>
          <w:p w14:paraId="340E8BEB" w14:textId="77777777" w:rsidR="0036051C" w:rsidRPr="0036051C" w:rsidRDefault="0036051C" w:rsidP="0036051C">
            <w:pPr>
              <w:spacing w:after="0" w:line="240" w:lineRule="auto"/>
              <w:rPr>
                <w:rFonts w:ascii="Calibri" w:eastAsia="Times New Roman" w:hAnsi="Calibri" w:cs="Times New Roman"/>
                <w:color w:val="595959"/>
                <w:sz w:val="21"/>
                <w:szCs w:val="21"/>
                <w:lang w:eastAsia="ru-RU"/>
              </w:rPr>
            </w:pPr>
            <w:r w:rsidRPr="0036051C">
              <w:rPr>
                <w:rFonts w:ascii="Calibri" w:eastAsia="Times New Roman" w:hAnsi="Calibri" w:cs="Times New Roman"/>
                <w:color w:val="595959"/>
                <w:sz w:val="21"/>
                <w:szCs w:val="21"/>
                <w:lang w:eastAsia="ru-RU"/>
              </w:rPr>
              <w:t>* поставляется в качестве опции</w:t>
            </w:r>
          </w:p>
        </w:tc>
      </w:tr>
    </w:tbl>
    <w:p w14:paraId="6B9D4182" w14:textId="77777777" w:rsidR="0036051C" w:rsidRDefault="0036051C"/>
    <w:sectPr w:rsidR="00360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chiv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91CAE"/>
    <w:multiLevelType w:val="multilevel"/>
    <w:tmpl w:val="D4C0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F70958"/>
    <w:multiLevelType w:val="multilevel"/>
    <w:tmpl w:val="5B90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240407"/>
    <w:multiLevelType w:val="multilevel"/>
    <w:tmpl w:val="5EC29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40171">
    <w:abstractNumId w:val="0"/>
  </w:num>
  <w:num w:numId="2" w16cid:durableId="1342514329">
    <w:abstractNumId w:val="2"/>
  </w:num>
  <w:num w:numId="3" w16cid:durableId="725646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51C"/>
    <w:rsid w:val="0036051C"/>
    <w:rsid w:val="006C09EA"/>
    <w:rsid w:val="00845DFB"/>
    <w:rsid w:val="00A94F9C"/>
    <w:rsid w:val="00D6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CE780"/>
  <w15:chartTrackingRefBased/>
  <w15:docId w15:val="{D76F56D2-544C-4001-9F55-C8F55C03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605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8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971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2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73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17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89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356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455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2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5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01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457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7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04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4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95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84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zamdir.sestr</cp:lastModifiedBy>
  <cp:revision>5</cp:revision>
  <dcterms:created xsi:type="dcterms:W3CDTF">2023-05-24T08:42:00Z</dcterms:created>
  <dcterms:modified xsi:type="dcterms:W3CDTF">2023-05-26T06:31:00Z</dcterms:modified>
</cp:coreProperties>
</file>